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C8D" w:rsidRDefault="00BA6E64" w:rsidP="00BA6E64">
      <w:pPr>
        <w:jc w:val="center"/>
      </w:pPr>
      <w:r>
        <w:rPr>
          <w:noProof/>
        </w:rPr>
        <w:drawing>
          <wp:inline distT="0" distB="0" distL="0" distR="0" wp14:anchorId="34F8CAA3" wp14:editId="4782AB74">
            <wp:extent cx="2503783" cy="1675867"/>
            <wp:effectExtent l="0" t="0" r="0" b="635"/>
            <wp:docPr id="1" name="Picture 1" descr="X:\WP&amp;B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WP&amp;BC\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04980" cy="1676668"/>
                    </a:xfrm>
                    <a:prstGeom prst="rect">
                      <a:avLst/>
                    </a:prstGeom>
                    <a:noFill/>
                    <a:ln>
                      <a:noFill/>
                    </a:ln>
                  </pic:spPr>
                </pic:pic>
              </a:graphicData>
            </a:graphic>
          </wp:inline>
        </w:drawing>
      </w:r>
      <w:bookmarkStart w:id="0" w:name="_GoBack"/>
      <w:bookmarkEnd w:id="0"/>
    </w:p>
    <w:p w:rsidR="005A3456" w:rsidRDefault="00E44509" w:rsidP="00F810DB">
      <w:pPr>
        <w:pStyle w:val="Heading1"/>
        <w:spacing w:before="0" w:after="0"/>
        <w:rPr>
          <w:rFonts w:asciiTheme="majorHAnsi" w:hAnsiTheme="majorHAnsi"/>
          <w:sz w:val="32"/>
        </w:rPr>
      </w:pPr>
      <w:r>
        <w:rPr>
          <w:rFonts w:asciiTheme="majorHAnsi" w:hAnsiTheme="majorHAnsi"/>
          <w:sz w:val="32"/>
        </w:rPr>
        <w:t>REtirement plan</w:t>
      </w:r>
      <w:r w:rsidR="005A3456" w:rsidRPr="00A94ABE">
        <w:rPr>
          <w:rFonts w:asciiTheme="majorHAnsi" w:hAnsiTheme="majorHAnsi"/>
          <w:sz w:val="32"/>
        </w:rPr>
        <w:t xml:space="preserve"> Symposium</w:t>
      </w:r>
    </w:p>
    <w:p w:rsidR="00F810DB" w:rsidRPr="003F64B5" w:rsidRDefault="00F810DB" w:rsidP="00F810DB">
      <w:pPr>
        <w:pStyle w:val="Heading2"/>
        <w:spacing w:before="0" w:line="240" w:lineRule="auto"/>
        <w:jc w:val="center"/>
        <w:rPr>
          <w:color w:val="365F91" w:themeColor="accent1" w:themeShade="BF"/>
          <w:sz w:val="10"/>
          <w:szCs w:val="10"/>
        </w:rPr>
      </w:pPr>
    </w:p>
    <w:p w:rsidR="005A3456" w:rsidRPr="00E32898" w:rsidRDefault="0010770E" w:rsidP="00F810DB">
      <w:pPr>
        <w:pStyle w:val="Heading2"/>
        <w:spacing w:before="0" w:line="240" w:lineRule="auto"/>
        <w:jc w:val="center"/>
        <w:rPr>
          <w:color w:val="365F91" w:themeColor="accent1" w:themeShade="BF"/>
        </w:rPr>
      </w:pPr>
      <w:r>
        <w:rPr>
          <w:color w:val="365F91" w:themeColor="accent1" w:themeShade="BF"/>
        </w:rPr>
        <w:t>Wednesday</w:t>
      </w:r>
      <w:r w:rsidR="00B07493">
        <w:rPr>
          <w:color w:val="365F91" w:themeColor="accent1" w:themeShade="BF"/>
        </w:rPr>
        <w:t xml:space="preserve">, </w:t>
      </w:r>
      <w:r w:rsidR="00EB26E1">
        <w:rPr>
          <w:color w:val="365F91" w:themeColor="accent1" w:themeShade="BF"/>
        </w:rPr>
        <w:t>January 14</w:t>
      </w:r>
      <w:r w:rsidR="005A3456" w:rsidRPr="00E32898">
        <w:rPr>
          <w:color w:val="365F91" w:themeColor="accent1" w:themeShade="BF"/>
        </w:rPr>
        <w:t>, 201</w:t>
      </w:r>
      <w:r>
        <w:rPr>
          <w:color w:val="365F91" w:themeColor="accent1" w:themeShade="BF"/>
        </w:rPr>
        <w:t>5</w:t>
      </w:r>
    </w:p>
    <w:p w:rsidR="005A3456" w:rsidRDefault="005A3456" w:rsidP="00F810DB">
      <w:pPr>
        <w:spacing w:after="0" w:line="240" w:lineRule="auto"/>
        <w:jc w:val="center"/>
        <w:rPr>
          <w:rFonts w:asciiTheme="majorHAnsi" w:hAnsiTheme="majorHAnsi"/>
          <w:sz w:val="24"/>
          <w:szCs w:val="24"/>
        </w:rPr>
      </w:pPr>
      <w:r w:rsidRPr="00E32898">
        <w:rPr>
          <w:rFonts w:asciiTheme="majorHAnsi" w:hAnsiTheme="majorHAnsi"/>
          <w:sz w:val="24"/>
          <w:szCs w:val="24"/>
        </w:rPr>
        <w:t xml:space="preserve">8:30 AM – </w:t>
      </w:r>
      <w:r w:rsidR="0010770E">
        <w:rPr>
          <w:rFonts w:asciiTheme="majorHAnsi" w:hAnsiTheme="majorHAnsi"/>
          <w:sz w:val="24"/>
          <w:szCs w:val="24"/>
        </w:rPr>
        <w:t>11:30</w:t>
      </w:r>
      <w:r w:rsidRPr="00E32898">
        <w:rPr>
          <w:rFonts w:asciiTheme="majorHAnsi" w:hAnsiTheme="majorHAnsi"/>
          <w:sz w:val="24"/>
          <w:szCs w:val="24"/>
        </w:rPr>
        <w:t xml:space="preserve"> </w:t>
      </w:r>
      <w:r w:rsidR="0010770E">
        <w:rPr>
          <w:rFonts w:asciiTheme="majorHAnsi" w:hAnsiTheme="majorHAnsi"/>
          <w:sz w:val="24"/>
          <w:szCs w:val="24"/>
        </w:rPr>
        <w:t>A</w:t>
      </w:r>
      <w:r w:rsidRPr="00E32898">
        <w:rPr>
          <w:rFonts w:asciiTheme="majorHAnsi" w:hAnsiTheme="majorHAnsi"/>
          <w:sz w:val="24"/>
          <w:szCs w:val="24"/>
        </w:rPr>
        <w:t>M Pacific Time</w:t>
      </w:r>
    </w:p>
    <w:p w:rsidR="00F810DB" w:rsidRDefault="00F810DB" w:rsidP="00F810DB">
      <w:pPr>
        <w:spacing w:after="0" w:line="240" w:lineRule="auto"/>
        <w:jc w:val="center"/>
        <w:rPr>
          <w:rFonts w:asciiTheme="majorHAnsi" w:hAnsiTheme="majorHAnsi"/>
          <w:sz w:val="24"/>
          <w:szCs w:val="24"/>
        </w:rPr>
      </w:pPr>
    </w:p>
    <w:p w:rsidR="0075134C" w:rsidRDefault="0075134C" w:rsidP="00840D1F">
      <w:pPr>
        <w:pStyle w:val="Heading1"/>
        <w:spacing w:before="0" w:after="0"/>
        <w:rPr>
          <w:rFonts w:asciiTheme="majorHAnsi" w:hAnsiTheme="majorHAnsi"/>
          <w:sz w:val="32"/>
        </w:rPr>
      </w:pPr>
      <w:r>
        <w:rPr>
          <w:rFonts w:asciiTheme="majorHAnsi" w:hAnsiTheme="majorHAnsi"/>
          <w:sz w:val="32"/>
        </w:rPr>
        <w:t>Presenter Biographies</w:t>
      </w:r>
    </w:p>
    <w:p w:rsidR="005A3456" w:rsidRPr="0076130D" w:rsidRDefault="005A3456" w:rsidP="00C03FB4">
      <w:pPr>
        <w:jc w:val="center"/>
        <w:rPr>
          <w:sz w:val="26"/>
          <w:szCs w:val="26"/>
        </w:rPr>
      </w:pPr>
    </w:p>
    <w:tbl>
      <w:tblPr>
        <w:tblStyle w:val="TableGrid"/>
        <w:tblW w:w="10743" w:type="dxa"/>
        <w:jc w:val="center"/>
        <w:tblBorders>
          <w:top w:val="single" w:sz="4" w:space="0" w:color="A6A6A6" w:themeColor="background1" w:themeShade="A6"/>
          <w:left w:val="none" w:sz="0" w:space="0" w:color="auto"/>
          <w:bottom w:val="none" w:sz="0" w:space="0" w:color="auto"/>
          <w:right w:val="none" w:sz="0" w:space="0" w:color="auto"/>
          <w:insideH w:val="single" w:sz="4" w:space="0" w:color="A6A6A6" w:themeColor="background1" w:themeShade="A6"/>
          <w:insideV w:val="none" w:sz="0" w:space="0" w:color="auto"/>
        </w:tblBorders>
        <w:tblLayout w:type="fixed"/>
        <w:tblCellMar>
          <w:top w:w="43" w:type="dxa"/>
          <w:left w:w="115" w:type="dxa"/>
          <w:bottom w:w="288" w:type="dxa"/>
          <w:right w:w="115" w:type="dxa"/>
        </w:tblCellMar>
        <w:tblLook w:val="04A0" w:firstRow="1" w:lastRow="0" w:firstColumn="1" w:lastColumn="0" w:noHBand="0" w:noVBand="1"/>
      </w:tblPr>
      <w:tblGrid>
        <w:gridCol w:w="2672"/>
        <w:gridCol w:w="8071"/>
      </w:tblGrid>
      <w:tr w:rsidR="00C706F6" w:rsidRPr="004470FE" w:rsidTr="00FC15EA">
        <w:trPr>
          <w:jc w:val="center"/>
        </w:trPr>
        <w:tc>
          <w:tcPr>
            <w:tcW w:w="2672" w:type="dxa"/>
            <w:tcBorders>
              <w:bottom w:val="single" w:sz="4" w:space="0" w:color="A6A6A6" w:themeColor="background1" w:themeShade="A6"/>
            </w:tcBorders>
          </w:tcPr>
          <w:p w:rsidR="00F8162D" w:rsidRPr="004B5C1B" w:rsidRDefault="00F8162D" w:rsidP="00F8162D">
            <w:pPr>
              <w:pStyle w:val="Event-Bold"/>
              <w:spacing w:after="0"/>
              <w:rPr>
                <w:sz w:val="22"/>
              </w:rPr>
            </w:pPr>
            <w:r>
              <w:rPr>
                <w:sz w:val="22"/>
              </w:rPr>
              <w:t xml:space="preserve">Vincent </w:t>
            </w:r>
            <w:proofErr w:type="spellStart"/>
            <w:r>
              <w:rPr>
                <w:sz w:val="22"/>
              </w:rPr>
              <w:t>Cacciottoli</w:t>
            </w:r>
            <w:proofErr w:type="spellEnd"/>
          </w:p>
          <w:p w:rsidR="00F8162D" w:rsidRPr="004B5C1B" w:rsidRDefault="00F8162D" w:rsidP="00F8162D">
            <w:pPr>
              <w:pStyle w:val="Event-Bold"/>
              <w:spacing w:after="0"/>
              <w:rPr>
                <w:b w:val="0"/>
                <w:sz w:val="22"/>
              </w:rPr>
            </w:pPr>
            <w:r>
              <w:rPr>
                <w:b w:val="0"/>
                <w:sz w:val="22"/>
              </w:rPr>
              <w:t>Owner - Portland</w:t>
            </w:r>
          </w:p>
          <w:p w:rsidR="00F8162D" w:rsidRDefault="00F8162D" w:rsidP="00F8162D">
            <w:pPr>
              <w:pStyle w:val="Event-Bold"/>
              <w:spacing w:after="0"/>
              <w:rPr>
                <w:b w:val="0"/>
              </w:rPr>
            </w:pPr>
          </w:p>
          <w:p w:rsidR="00F8162D" w:rsidRDefault="00F8162D" w:rsidP="00F8162D">
            <w:pPr>
              <w:pStyle w:val="Event-Bold"/>
              <w:spacing w:after="0"/>
              <w:rPr>
                <w:b w:val="0"/>
              </w:rPr>
            </w:pPr>
            <w:r>
              <w:rPr>
                <w:b w:val="0"/>
                <w:noProof/>
              </w:rPr>
              <w:drawing>
                <wp:inline distT="0" distB="0" distL="0" distR="0" wp14:anchorId="4420D7D3" wp14:editId="3B049943">
                  <wp:extent cx="1354377" cy="571500"/>
                  <wp:effectExtent l="0" t="0" r="0" b="0"/>
                  <wp:docPr id="10" name="Picture 10" descr="X:\WP&amp;BC\2015-01-14 Retirement Symposium\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WP&amp;BC\2015-01-14 Retirement Symposium\downloa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1552" cy="570308"/>
                          </a:xfrm>
                          <a:prstGeom prst="rect">
                            <a:avLst/>
                          </a:prstGeom>
                          <a:noFill/>
                          <a:ln>
                            <a:noFill/>
                          </a:ln>
                        </pic:spPr>
                      </pic:pic>
                    </a:graphicData>
                  </a:graphic>
                </wp:inline>
              </w:drawing>
            </w:r>
          </w:p>
          <w:p w:rsidR="00F8162D" w:rsidRDefault="00F8162D" w:rsidP="00F8162D">
            <w:pPr>
              <w:pStyle w:val="Event-Bold"/>
              <w:spacing w:after="0"/>
              <w:rPr>
                <w:b w:val="0"/>
              </w:rPr>
            </w:pPr>
          </w:p>
          <w:p w:rsidR="00C706F6" w:rsidRPr="00ED1154" w:rsidRDefault="00F8162D" w:rsidP="00F8162D">
            <w:pPr>
              <w:pStyle w:val="Event-Bold"/>
              <w:spacing w:after="0"/>
            </w:pPr>
            <w:r>
              <w:rPr>
                <w:b w:val="0"/>
                <w:sz w:val="22"/>
              </w:rPr>
              <w:t>(503) 553-3181</w:t>
            </w:r>
            <w:r w:rsidRPr="004B5C1B">
              <w:rPr>
                <w:b w:val="0"/>
                <w:sz w:val="22"/>
              </w:rPr>
              <w:br/>
            </w:r>
            <w:hyperlink r:id="rId7" w:history="1">
              <w:r w:rsidRPr="00F9271B">
                <w:rPr>
                  <w:rStyle w:val="Hyperlink"/>
                  <w:b w:val="0"/>
                </w:rPr>
                <w:t>vcacciottoli@gsblaw.com</w:t>
              </w:r>
            </w:hyperlink>
          </w:p>
        </w:tc>
        <w:tc>
          <w:tcPr>
            <w:tcW w:w="8071" w:type="dxa"/>
            <w:tcBorders>
              <w:bottom w:val="single" w:sz="4" w:space="0" w:color="A6A6A6" w:themeColor="background1" w:themeShade="A6"/>
            </w:tcBorders>
          </w:tcPr>
          <w:p w:rsidR="006C59FC" w:rsidRPr="00F8162D" w:rsidRDefault="006C59FC" w:rsidP="006C59FC">
            <w:pPr>
              <w:pStyle w:val="Event"/>
              <w:spacing w:after="0"/>
              <w:jc w:val="both"/>
            </w:pPr>
            <w:r w:rsidRPr="00F8162D">
              <w:t xml:space="preserve">Vincent </w:t>
            </w:r>
            <w:proofErr w:type="spellStart"/>
            <w:r w:rsidRPr="00F8162D">
              <w:t>Cacciottoli</w:t>
            </w:r>
            <w:proofErr w:type="spellEnd"/>
            <w:r w:rsidRPr="00F8162D">
              <w:t xml:space="preserve"> brings over 30 years of experience, knowledge and insight to bear in navigating employers</w:t>
            </w:r>
            <w:r w:rsidR="00F8162D">
              <w:t xml:space="preserve"> </w:t>
            </w:r>
            <w:r w:rsidRPr="00F8162D">
              <w:t>through the complex laws that impact the design, operation and termination of employee benefit and executive</w:t>
            </w:r>
            <w:r w:rsidR="00F8162D">
              <w:t xml:space="preserve"> </w:t>
            </w:r>
            <w:r w:rsidRPr="00F8162D">
              <w:t xml:space="preserve">compensation plans. </w:t>
            </w:r>
            <w:r w:rsidR="00132BA9">
              <w:t>Vince</w:t>
            </w:r>
            <w:r w:rsidRPr="00F8162D">
              <w:t xml:space="preserve"> serves as an advisor to the boards, committees, trustees and key executives of</w:t>
            </w:r>
            <w:r w:rsidR="00F8162D">
              <w:t xml:space="preserve"> </w:t>
            </w:r>
            <w:r w:rsidRPr="00F8162D">
              <w:t>private and public companies, financial institutions and nonprofit organizations.</w:t>
            </w:r>
          </w:p>
          <w:p w:rsidR="00F63286" w:rsidRDefault="00F63286" w:rsidP="006C59FC">
            <w:pPr>
              <w:pStyle w:val="Event"/>
              <w:spacing w:after="0"/>
              <w:jc w:val="both"/>
            </w:pPr>
          </w:p>
          <w:p w:rsidR="00C706F6" w:rsidRDefault="00132BA9" w:rsidP="006C59FC">
            <w:pPr>
              <w:pStyle w:val="Event"/>
              <w:spacing w:after="0"/>
              <w:jc w:val="both"/>
            </w:pPr>
            <w:r>
              <w:t>Vince</w:t>
            </w:r>
            <w:r w:rsidR="006C59FC" w:rsidRPr="00F8162D">
              <w:t xml:space="preserve"> resolves compliance issues for retirement, health and welfare and executive compensation plans. He also</w:t>
            </w:r>
            <w:r w:rsidR="00F8162D">
              <w:t xml:space="preserve"> </w:t>
            </w:r>
            <w:r w:rsidR="006C59FC" w:rsidRPr="00F8162D">
              <w:t>negotiates the administrative and investment contracts and agreements for those plans, advises on fiduciary and</w:t>
            </w:r>
            <w:r w:rsidR="00F8162D">
              <w:t xml:space="preserve"> </w:t>
            </w:r>
            <w:r w:rsidR="006C59FC" w:rsidRPr="00F8162D">
              <w:t>directors’ and officers’ liability, corporate governance and plan investment issues, and he handles benefit and</w:t>
            </w:r>
            <w:r>
              <w:t xml:space="preserve"> </w:t>
            </w:r>
            <w:r w:rsidR="006C59FC" w:rsidRPr="00F8162D">
              <w:t>executive compensation issues in mergers and acquisitions.</w:t>
            </w:r>
          </w:p>
          <w:p w:rsidR="00F8162D" w:rsidRPr="00F8162D" w:rsidRDefault="00F8162D" w:rsidP="006C59FC">
            <w:pPr>
              <w:pStyle w:val="Event"/>
              <w:spacing w:after="0"/>
              <w:jc w:val="both"/>
            </w:pPr>
          </w:p>
          <w:p w:rsidR="00E40F05" w:rsidRDefault="002E2BF1" w:rsidP="001C5761">
            <w:pPr>
              <w:pStyle w:val="Event"/>
              <w:spacing w:after="0"/>
              <w:jc w:val="both"/>
            </w:pPr>
            <w:r>
              <w:t>Vince</w:t>
            </w:r>
            <w:r w:rsidR="00E40F05" w:rsidRPr="00EE74A0">
              <w:t xml:space="preserve"> graduated from </w:t>
            </w:r>
            <w:r w:rsidRPr="00F8162D">
              <w:t>New York University</w:t>
            </w:r>
            <w:r w:rsidRPr="00EE74A0">
              <w:t xml:space="preserve"> </w:t>
            </w:r>
            <w:r w:rsidR="00E40F05" w:rsidRPr="00EE74A0">
              <w:t xml:space="preserve">with a Bachelor of </w:t>
            </w:r>
            <w:r>
              <w:t>Arts</w:t>
            </w:r>
            <w:r w:rsidR="00E40F05" w:rsidRPr="00EE74A0">
              <w:t xml:space="preserve"> degree in </w:t>
            </w:r>
            <w:r>
              <w:t>1972</w:t>
            </w:r>
            <w:r w:rsidR="00E40F05" w:rsidRPr="00EE74A0">
              <w:t xml:space="preserve"> as well as receiving a Juris Doctor degree from </w:t>
            </w:r>
            <w:r w:rsidRPr="00F8162D">
              <w:t>Fordham University School of Law</w:t>
            </w:r>
            <w:r>
              <w:t xml:space="preserve"> in 1975</w:t>
            </w:r>
            <w:r w:rsidR="00E40F05" w:rsidRPr="00EE74A0">
              <w:t>.</w:t>
            </w:r>
          </w:p>
          <w:p w:rsidR="00F63286" w:rsidRDefault="00F63286" w:rsidP="001C5761">
            <w:pPr>
              <w:pStyle w:val="Event"/>
              <w:spacing w:after="0"/>
              <w:jc w:val="both"/>
            </w:pPr>
          </w:p>
          <w:p w:rsidR="00F63286" w:rsidRPr="004470FE" w:rsidRDefault="00F63286" w:rsidP="00F63286">
            <w:pPr>
              <w:pStyle w:val="Event"/>
              <w:spacing w:after="0"/>
              <w:jc w:val="both"/>
              <w:rPr>
                <w:rFonts w:ascii="Verdana" w:eastAsia="Times New Roman" w:hAnsi="Verdana" w:cs="Times New Roman"/>
                <w:color w:val="202020"/>
                <w:sz w:val="18"/>
                <w:szCs w:val="18"/>
              </w:rPr>
            </w:pPr>
            <w:r>
              <w:t>Full bio</w:t>
            </w:r>
            <w:r w:rsidRPr="002878FC">
              <w:t xml:space="preserve"> available at: </w:t>
            </w:r>
            <w:hyperlink r:id="rId8" w:history="1">
              <w:r w:rsidRPr="00F9271B">
                <w:rPr>
                  <w:rStyle w:val="Hyperlink"/>
                </w:rPr>
                <w:t>https://www.gsblaw.com/professionals/vincent_p_cacciottoli/</w:t>
              </w:r>
            </w:hyperlink>
          </w:p>
        </w:tc>
      </w:tr>
      <w:tr w:rsidR="0030375D" w:rsidRPr="0010737A" w:rsidTr="00FC15EA">
        <w:trPr>
          <w:jc w:val="center"/>
        </w:trPr>
        <w:tc>
          <w:tcPr>
            <w:tcW w:w="2672" w:type="dxa"/>
            <w:tcBorders>
              <w:bottom w:val="single" w:sz="4" w:space="0" w:color="A6A6A6" w:themeColor="background1" w:themeShade="A6"/>
            </w:tcBorders>
          </w:tcPr>
          <w:p w:rsidR="0030375D" w:rsidRPr="004B5C1B" w:rsidRDefault="0030375D" w:rsidP="0030375D">
            <w:pPr>
              <w:pStyle w:val="Event-Bold"/>
              <w:spacing w:after="0"/>
              <w:rPr>
                <w:sz w:val="22"/>
              </w:rPr>
            </w:pPr>
            <w:r>
              <w:rPr>
                <w:sz w:val="22"/>
              </w:rPr>
              <w:t>Chris Wolfe QPFC, APA</w:t>
            </w:r>
          </w:p>
          <w:p w:rsidR="0030375D" w:rsidRPr="004B5C1B" w:rsidRDefault="0030375D" w:rsidP="0030375D">
            <w:pPr>
              <w:pStyle w:val="Event-Bold"/>
              <w:spacing w:after="0"/>
              <w:rPr>
                <w:b w:val="0"/>
                <w:sz w:val="22"/>
              </w:rPr>
            </w:pPr>
            <w:r>
              <w:rPr>
                <w:b w:val="0"/>
                <w:sz w:val="22"/>
              </w:rPr>
              <w:t>Retirement Plan Consultant</w:t>
            </w:r>
          </w:p>
          <w:p w:rsidR="0030375D" w:rsidRDefault="0030375D" w:rsidP="0030375D">
            <w:pPr>
              <w:pStyle w:val="Event-Bold"/>
              <w:spacing w:after="0"/>
              <w:rPr>
                <w:b w:val="0"/>
              </w:rPr>
            </w:pPr>
          </w:p>
          <w:p w:rsidR="0030375D" w:rsidRDefault="0030375D" w:rsidP="0030375D">
            <w:pPr>
              <w:pStyle w:val="Event-Bold"/>
              <w:spacing w:after="0"/>
              <w:rPr>
                <w:b w:val="0"/>
              </w:rPr>
            </w:pPr>
            <w:r>
              <w:rPr>
                <w:noProof/>
                <w:color w:val="1F497D"/>
              </w:rPr>
              <w:drawing>
                <wp:inline distT="0" distB="0" distL="0" distR="0" wp14:anchorId="3A78707D" wp14:editId="39803A63">
                  <wp:extent cx="1295400" cy="712904"/>
                  <wp:effectExtent l="0" t="0" r="0" b="0"/>
                  <wp:docPr id="11" name="Picture 11" descr="cid:image002.png@01CF1449.A3DFE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CF1449.A3DFE04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17734" cy="725195"/>
                          </a:xfrm>
                          <a:prstGeom prst="rect">
                            <a:avLst/>
                          </a:prstGeom>
                          <a:noFill/>
                          <a:ln>
                            <a:noFill/>
                          </a:ln>
                        </pic:spPr>
                      </pic:pic>
                    </a:graphicData>
                  </a:graphic>
                </wp:inline>
              </w:drawing>
            </w:r>
          </w:p>
          <w:p w:rsidR="0030375D" w:rsidRDefault="0030375D" w:rsidP="0030375D">
            <w:pPr>
              <w:pStyle w:val="Event-Bold"/>
              <w:spacing w:after="0"/>
              <w:rPr>
                <w:b w:val="0"/>
              </w:rPr>
            </w:pPr>
          </w:p>
          <w:p w:rsidR="0030375D" w:rsidRDefault="0030375D" w:rsidP="0030375D">
            <w:pPr>
              <w:pStyle w:val="Event-Bold"/>
              <w:spacing w:after="0"/>
              <w:rPr>
                <w:sz w:val="22"/>
              </w:rPr>
            </w:pPr>
            <w:r>
              <w:rPr>
                <w:b w:val="0"/>
                <w:sz w:val="22"/>
              </w:rPr>
              <w:t>(971) 321-7203</w:t>
            </w:r>
            <w:r w:rsidRPr="004B5C1B">
              <w:rPr>
                <w:b w:val="0"/>
                <w:sz w:val="22"/>
              </w:rPr>
              <w:br/>
            </w:r>
            <w:hyperlink r:id="rId11" w:history="1">
              <w:r w:rsidRPr="00096DC3">
                <w:rPr>
                  <w:rStyle w:val="Hyperlink"/>
                  <w:b w:val="0"/>
                </w:rPr>
                <w:t>chris.wolfe@standard.com</w:t>
              </w:r>
            </w:hyperlink>
          </w:p>
        </w:tc>
        <w:tc>
          <w:tcPr>
            <w:tcW w:w="8071" w:type="dxa"/>
            <w:tcBorders>
              <w:bottom w:val="single" w:sz="4" w:space="0" w:color="A6A6A6" w:themeColor="background1" w:themeShade="A6"/>
            </w:tcBorders>
          </w:tcPr>
          <w:p w:rsidR="00C3560C" w:rsidRDefault="00C3560C" w:rsidP="00C3560C">
            <w:pPr>
              <w:pStyle w:val="Event"/>
              <w:spacing w:after="0"/>
              <w:jc w:val="both"/>
            </w:pPr>
            <w:r>
              <w:t>Chris Wolfe is a pension consultant in The Standard’s Pacific Northwest Retirement Plans sales office.  He has 15 years’ experience servicing 401(k), 403(b), defined benefit,</w:t>
            </w:r>
            <w:r w:rsidR="00113B61">
              <w:t xml:space="preserve"> </w:t>
            </w:r>
            <w:r>
              <w:t>and 457 plans, consulting with financial service intermediaries and plan sponsors, and helping plan advisors deliver the most appropriate solutions for their clients’ needs.</w:t>
            </w:r>
          </w:p>
          <w:p w:rsidR="00C3560C" w:rsidRDefault="00C3560C" w:rsidP="00C3560C">
            <w:pPr>
              <w:pStyle w:val="Event"/>
              <w:spacing w:after="0"/>
              <w:jc w:val="both"/>
            </w:pPr>
          </w:p>
          <w:p w:rsidR="00C3560C" w:rsidRDefault="00C3560C" w:rsidP="00C3560C">
            <w:pPr>
              <w:pStyle w:val="Event"/>
              <w:spacing w:after="0"/>
              <w:jc w:val="both"/>
            </w:pPr>
            <w:r>
              <w:t>Chris has been with The Standard since 2001 in a variety of retirement plans roles, and was formerly a regional wholesaler with Nationwide Financial.  He holds the Accredited Pension Administrator (APA) from the National Institute of Pension Administrators (NIPA), and the Qualified Plan Financial Consultant (QPFC) from the American Society of Pension Professionals and Actuaries (ASPPA) designations. He also holds Series 6, 63 and 65 securities licenses, as well as the Life, Health, and Variable Products license in Alaska, Oregon, California, Washington, Idaho, Arizona, New Mexico and Nevada.</w:t>
            </w:r>
          </w:p>
          <w:p w:rsidR="00C3560C" w:rsidRDefault="00C3560C" w:rsidP="00C3560C">
            <w:pPr>
              <w:pStyle w:val="Event"/>
              <w:spacing w:after="0"/>
              <w:jc w:val="both"/>
            </w:pPr>
          </w:p>
          <w:p w:rsidR="0030375D" w:rsidRPr="000E513E" w:rsidRDefault="00C3560C" w:rsidP="00C3560C">
            <w:pPr>
              <w:pStyle w:val="Event"/>
              <w:spacing w:after="0"/>
              <w:jc w:val="both"/>
            </w:pPr>
            <w:r>
              <w:t>Chris graduated from Wittenberg University in Springfield, Ohio, with a bachelor’s degree in business administration.</w:t>
            </w:r>
          </w:p>
        </w:tc>
      </w:tr>
      <w:tr w:rsidR="00EE74A0" w:rsidRPr="0010737A" w:rsidTr="00FC15EA">
        <w:trPr>
          <w:jc w:val="center"/>
        </w:trPr>
        <w:tc>
          <w:tcPr>
            <w:tcW w:w="2672" w:type="dxa"/>
            <w:tcBorders>
              <w:bottom w:val="single" w:sz="4" w:space="0" w:color="A6A6A6" w:themeColor="background1" w:themeShade="A6"/>
            </w:tcBorders>
          </w:tcPr>
          <w:p w:rsidR="00AF17E9" w:rsidRPr="004B5C1B" w:rsidRDefault="00AF17E9" w:rsidP="00AF17E9">
            <w:pPr>
              <w:pStyle w:val="Event-Bold"/>
              <w:spacing w:after="0"/>
              <w:rPr>
                <w:sz w:val="22"/>
              </w:rPr>
            </w:pPr>
            <w:r>
              <w:rPr>
                <w:sz w:val="22"/>
              </w:rPr>
              <w:t>Scott Faris JD, CFA</w:t>
            </w:r>
          </w:p>
          <w:p w:rsidR="00AF17E9" w:rsidRPr="004B5C1B" w:rsidRDefault="00AF17E9" w:rsidP="00AF17E9">
            <w:pPr>
              <w:pStyle w:val="Event-Bold"/>
              <w:spacing w:after="0"/>
              <w:rPr>
                <w:b w:val="0"/>
                <w:sz w:val="22"/>
              </w:rPr>
            </w:pPr>
            <w:r>
              <w:rPr>
                <w:b w:val="0"/>
                <w:sz w:val="22"/>
              </w:rPr>
              <w:t>Senior Consultant</w:t>
            </w:r>
          </w:p>
          <w:p w:rsidR="00AF17E9" w:rsidRDefault="00AF17E9" w:rsidP="00AF17E9">
            <w:pPr>
              <w:pStyle w:val="Event-Bold"/>
              <w:spacing w:after="0"/>
              <w:rPr>
                <w:b w:val="0"/>
              </w:rPr>
            </w:pPr>
          </w:p>
          <w:p w:rsidR="00AF17E9" w:rsidRDefault="00AF17E9" w:rsidP="00AF17E9">
            <w:pPr>
              <w:pStyle w:val="Event-Bold"/>
              <w:spacing w:after="0"/>
              <w:rPr>
                <w:b w:val="0"/>
              </w:rPr>
            </w:pPr>
            <w:r>
              <w:rPr>
                <w:b w:val="0"/>
                <w:noProof/>
              </w:rPr>
              <w:lastRenderedPageBreak/>
              <w:drawing>
                <wp:inline distT="0" distB="0" distL="0" distR="0" wp14:anchorId="074CACAE" wp14:editId="238931FB">
                  <wp:extent cx="704850" cy="906238"/>
                  <wp:effectExtent l="0" t="0" r="0" b="8255"/>
                  <wp:docPr id="12" name="Picture 12" descr="X:\WP&amp;BC\2015-01-14 Retirement Symposium\Hya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WP&amp;BC\2015-01-14 Retirement Symposium\Hyas 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8924" cy="911476"/>
                          </a:xfrm>
                          <a:prstGeom prst="rect">
                            <a:avLst/>
                          </a:prstGeom>
                          <a:noFill/>
                          <a:ln>
                            <a:noFill/>
                          </a:ln>
                        </pic:spPr>
                      </pic:pic>
                    </a:graphicData>
                  </a:graphic>
                </wp:inline>
              </w:drawing>
            </w:r>
          </w:p>
          <w:p w:rsidR="00AF17E9" w:rsidRDefault="00AF17E9" w:rsidP="00AF17E9">
            <w:pPr>
              <w:pStyle w:val="Event-Bold"/>
              <w:spacing w:after="0"/>
              <w:rPr>
                <w:b w:val="0"/>
              </w:rPr>
            </w:pPr>
          </w:p>
          <w:p w:rsidR="00EE74A0" w:rsidRPr="00ED1154" w:rsidRDefault="00AF17E9" w:rsidP="00AF17E9">
            <w:pPr>
              <w:pStyle w:val="Event-Bold"/>
              <w:spacing w:after="0"/>
            </w:pPr>
            <w:r>
              <w:rPr>
                <w:b w:val="0"/>
                <w:sz w:val="22"/>
              </w:rPr>
              <w:t>(971) 634-1507</w:t>
            </w:r>
            <w:r w:rsidRPr="004B5C1B">
              <w:rPr>
                <w:b w:val="0"/>
                <w:sz w:val="22"/>
              </w:rPr>
              <w:br/>
            </w:r>
            <w:hyperlink r:id="rId13" w:history="1">
              <w:r w:rsidRPr="00F9271B">
                <w:rPr>
                  <w:rStyle w:val="Hyperlink"/>
                  <w:b w:val="0"/>
                </w:rPr>
                <w:t>sfaris@hyasgroup.com</w:t>
              </w:r>
            </w:hyperlink>
          </w:p>
        </w:tc>
        <w:tc>
          <w:tcPr>
            <w:tcW w:w="8071" w:type="dxa"/>
            <w:tcBorders>
              <w:bottom w:val="single" w:sz="4" w:space="0" w:color="A6A6A6" w:themeColor="background1" w:themeShade="A6"/>
            </w:tcBorders>
          </w:tcPr>
          <w:p w:rsidR="00EE74A0" w:rsidRDefault="00EE74A0" w:rsidP="000E513E">
            <w:pPr>
              <w:pStyle w:val="Event"/>
              <w:spacing w:after="0"/>
              <w:jc w:val="both"/>
            </w:pPr>
            <w:r w:rsidRPr="000E513E">
              <w:lastRenderedPageBreak/>
              <w:t xml:space="preserve">Scott Faris </w:t>
            </w:r>
            <w:r w:rsidRPr="00EE74A0">
              <w:t xml:space="preserve">is a Senior Consultant for the </w:t>
            </w:r>
            <w:proofErr w:type="spellStart"/>
            <w:r w:rsidRPr="00EE74A0">
              <w:t>Hyas</w:t>
            </w:r>
            <w:proofErr w:type="spellEnd"/>
            <w:r w:rsidRPr="00EE74A0">
              <w:t xml:space="preserve"> Group where he is responsible for developing and managing institutional client relationships. He has over 24 years of experience providing fiduciary, investment, technical and educational advice to governmental, corporate and non-profit sponsors of retire</w:t>
            </w:r>
            <w:r w:rsidR="0076130D">
              <w:t>ment plans.</w:t>
            </w:r>
          </w:p>
          <w:p w:rsidR="000E513E" w:rsidRPr="00EE74A0" w:rsidRDefault="000E513E" w:rsidP="000E513E">
            <w:pPr>
              <w:pStyle w:val="Event"/>
              <w:spacing w:after="0"/>
              <w:jc w:val="both"/>
            </w:pPr>
          </w:p>
          <w:p w:rsidR="00EE74A0" w:rsidRDefault="00EE74A0" w:rsidP="000E513E">
            <w:pPr>
              <w:pStyle w:val="Event"/>
              <w:spacing w:after="0"/>
              <w:jc w:val="both"/>
            </w:pPr>
            <w:r w:rsidRPr="00EE74A0">
              <w:lastRenderedPageBreak/>
              <w:t xml:space="preserve">Prior to joining the </w:t>
            </w:r>
            <w:proofErr w:type="spellStart"/>
            <w:r w:rsidRPr="00EE74A0">
              <w:t>Hyas</w:t>
            </w:r>
            <w:proofErr w:type="spellEnd"/>
            <w:r w:rsidRPr="00EE74A0">
              <w:t xml:space="preserve"> Group, </w:t>
            </w:r>
            <w:r w:rsidR="00132BA9">
              <w:t>Scott</w:t>
            </w:r>
            <w:r w:rsidRPr="00EE74A0">
              <w:t xml:space="preserve"> served as Senior Consultant at Towers Watson Investment Services where he advised pension and defined contribution retirement plans ranging in size from $50 million to over $3 billion in plan assets. He also served as Managing Director at Arnerich Massena, Inc. in Portland, Oregon with oversight and service model delivery responsibilities for firm-wide services to retirement plan clients.</w:t>
            </w:r>
          </w:p>
          <w:p w:rsidR="000E513E" w:rsidRPr="00EE74A0" w:rsidRDefault="000E513E" w:rsidP="000E513E">
            <w:pPr>
              <w:pStyle w:val="Event"/>
              <w:spacing w:after="0"/>
              <w:jc w:val="both"/>
            </w:pPr>
          </w:p>
          <w:p w:rsidR="00EE74A0" w:rsidRDefault="00132BA9" w:rsidP="000E513E">
            <w:pPr>
              <w:pStyle w:val="Event"/>
              <w:spacing w:after="0"/>
              <w:jc w:val="both"/>
            </w:pPr>
            <w:r>
              <w:t>Scott</w:t>
            </w:r>
            <w:r w:rsidR="00EE74A0" w:rsidRPr="00EE74A0">
              <w:t xml:space="preserve"> graduated with honors from Montana State University with a Bachelor of Science degree in Finance as well as receiving a Juris Doctor degree from William Mitchell College of Law. He has also earned the Chartered Financial Analyst (CFA) designation and is a member of the CFA Institute.</w:t>
            </w:r>
          </w:p>
          <w:p w:rsidR="0075258D" w:rsidRDefault="0075258D" w:rsidP="000E513E">
            <w:pPr>
              <w:pStyle w:val="Event"/>
              <w:spacing w:after="0"/>
              <w:jc w:val="both"/>
            </w:pPr>
          </w:p>
          <w:p w:rsidR="0075258D" w:rsidRPr="0075258D" w:rsidRDefault="0075258D" w:rsidP="0075258D">
            <w:pPr>
              <w:pStyle w:val="Event"/>
              <w:spacing w:after="0"/>
              <w:jc w:val="both"/>
            </w:pPr>
            <w:r>
              <w:t>Full bio</w:t>
            </w:r>
            <w:r w:rsidRPr="002878FC">
              <w:t xml:space="preserve"> available at: </w:t>
            </w:r>
            <w:hyperlink r:id="rId14" w:history="1">
              <w:r w:rsidRPr="00096DC3">
                <w:rPr>
                  <w:rStyle w:val="Hyperlink"/>
                </w:rPr>
                <w:t>http://www.hyasgroup.com/key-personnel.htm</w:t>
              </w:r>
            </w:hyperlink>
          </w:p>
        </w:tc>
      </w:tr>
      <w:tr w:rsidR="00C706F6" w:rsidRPr="0010737A" w:rsidTr="00FC15EA">
        <w:trPr>
          <w:jc w:val="center"/>
        </w:trPr>
        <w:tc>
          <w:tcPr>
            <w:tcW w:w="2672" w:type="dxa"/>
          </w:tcPr>
          <w:p w:rsidR="006D1732" w:rsidRDefault="006D1732" w:rsidP="001818B9">
            <w:pPr>
              <w:pStyle w:val="Event-Bold"/>
              <w:spacing w:after="0"/>
              <w:rPr>
                <w:sz w:val="22"/>
              </w:rPr>
            </w:pPr>
          </w:p>
          <w:p w:rsidR="006D1732" w:rsidRDefault="006D1732" w:rsidP="001818B9">
            <w:pPr>
              <w:pStyle w:val="Event-Bold"/>
              <w:spacing w:after="0"/>
              <w:rPr>
                <w:sz w:val="22"/>
              </w:rPr>
            </w:pPr>
          </w:p>
          <w:p w:rsidR="006D1732" w:rsidRDefault="006D1732" w:rsidP="001818B9">
            <w:pPr>
              <w:pStyle w:val="Event-Bold"/>
              <w:spacing w:after="0"/>
              <w:rPr>
                <w:sz w:val="22"/>
              </w:rPr>
            </w:pPr>
          </w:p>
          <w:p w:rsidR="001818B9" w:rsidRDefault="001818B9" w:rsidP="001818B9">
            <w:pPr>
              <w:pStyle w:val="Event-Bold"/>
              <w:spacing w:after="0"/>
              <w:rPr>
                <w:sz w:val="22"/>
              </w:rPr>
            </w:pPr>
            <w:r>
              <w:rPr>
                <w:sz w:val="22"/>
              </w:rPr>
              <w:t xml:space="preserve">Jennifer </w:t>
            </w:r>
            <w:proofErr w:type="spellStart"/>
            <w:r>
              <w:rPr>
                <w:sz w:val="22"/>
              </w:rPr>
              <w:t>Schuessler</w:t>
            </w:r>
            <w:proofErr w:type="spellEnd"/>
            <w:r>
              <w:rPr>
                <w:sz w:val="22"/>
              </w:rPr>
              <w:t xml:space="preserve"> </w:t>
            </w:r>
            <w:r w:rsidR="007A6D88">
              <w:rPr>
                <w:sz w:val="22"/>
              </w:rPr>
              <w:t>CFP</w:t>
            </w:r>
          </w:p>
          <w:p w:rsidR="001818B9" w:rsidRDefault="001818B9" w:rsidP="001818B9">
            <w:pPr>
              <w:pStyle w:val="Event-Bold"/>
              <w:spacing w:after="0"/>
              <w:rPr>
                <w:b w:val="0"/>
                <w:sz w:val="22"/>
              </w:rPr>
            </w:pPr>
            <w:r w:rsidRPr="001818B9">
              <w:rPr>
                <w:b w:val="0"/>
                <w:sz w:val="22"/>
              </w:rPr>
              <w:t xml:space="preserve">Regional Director </w:t>
            </w:r>
          </w:p>
          <w:p w:rsidR="001818B9" w:rsidRDefault="001818B9" w:rsidP="001818B9">
            <w:pPr>
              <w:pStyle w:val="Event-Bold"/>
              <w:spacing w:after="0"/>
              <w:rPr>
                <w:b w:val="0"/>
              </w:rPr>
            </w:pPr>
          </w:p>
          <w:p w:rsidR="001818B9" w:rsidRDefault="001818B9" w:rsidP="001818B9">
            <w:pPr>
              <w:pStyle w:val="Event-Bold"/>
              <w:spacing w:after="0"/>
              <w:rPr>
                <w:b w:val="0"/>
              </w:rPr>
            </w:pPr>
            <w:r>
              <w:rPr>
                <w:rFonts w:ascii="Arial" w:hAnsi="Arial" w:cs="Arial"/>
                <w:noProof/>
                <w:color w:val="404040"/>
                <w:sz w:val="17"/>
                <w:szCs w:val="17"/>
              </w:rPr>
              <w:drawing>
                <wp:inline distT="0" distB="0" distL="0" distR="0" wp14:anchorId="614F2873" wp14:editId="34CF9B72">
                  <wp:extent cx="1200150" cy="662152"/>
                  <wp:effectExtent l="0" t="0" r="0" b="5080"/>
                  <wp:docPr id="15" name="Picture 15" descr="cid:image003.png@01CFFAA2.052328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CFFAA2.052328F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46268" cy="687596"/>
                          </a:xfrm>
                          <a:prstGeom prst="rect">
                            <a:avLst/>
                          </a:prstGeom>
                          <a:noFill/>
                          <a:ln>
                            <a:noFill/>
                          </a:ln>
                        </pic:spPr>
                      </pic:pic>
                    </a:graphicData>
                  </a:graphic>
                </wp:inline>
              </w:drawing>
            </w:r>
          </w:p>
          <w:p w:rsidR="001818B9" w:rsidRDefault="001818B9" w:rsidP="001818B9">
            <w:pPr>
              <w:pStyle w:val="Event-Bold"/>
              <w:spacing w:after="0"/>
              <w:rPr>
                <w:b w:val="0"/>
              </w:rPr>
            </w:pPr>
          </w:p>
          <w:p w:rsidR="00C706F6" w:rsidRPr="00ED1154" w:rsidRDefault="001818B9" w:rsidP="001818B9">
            <w:pPr>
              <w:pStyle w:val="Event-Bold"/>
              <w:spacing w:after="0"/>
            </w:pPr>
            <w:r>
              <w:rPr>
                <w:b w:val="0"/>
                <w:sz w:val="22"/>
              </w:rPr>
              <w:t>(785) 383-1608</w:t>
            </w:r>
            <w:r w:rsidRPr="004B5C1B">
              <w:rPr>
                <w:b w:val="0"/>
                <w:sz w:val="22"/>
              </w:rPr>
              <w:br/>
            </w:r>
            <w:hyperlink r:id="rId16" w:history="1">
              <w:r w:rsidR="00EC32CE" w:rsidRPr="00096DC3">
                <w:rPr>
                  <w:rStyle w:val="Hyperlink"/>
                  <w:b w:val="0"/>
                </w:rPr>
                <w:t>jennifer.schuessler@great west.com</w:t>
              </w:r>
            </w:hyperlink>
          </w:p>
        </w:tc>
        <w:tc>
          <w:tcPr>
            <w:tcW w:w="8071" w:type="dxa"/>
          </w:tcPr>
          <w:p w:rsidR="006D1732" w:rsidRDefault="006D1732" w:rsidP="007A6D88">
            <w:pPr>
              <w:pStyle w:val="Event"/>
              <w:spacing w:after="0"/>
              <w:jc w:val="both"/>
            </w:pPr>
          </w:p>
          <w:p w:rsidR="006D1732" w:rsidRDefault="006D1732" w:rsidP="007A6D88">
            <w:pPr>
              <w:pStyle w:val="Event"/>
              <w:spacing w:after="0"/>
              <w:jc w:val="both"/>
            </w:pPr>
          </w:p>
          <w:p w:rsidR="006D1732" w:rsidRDefault="006D1732" w:rsidP="007A6D88">
            <w:pPr>
              <w:pStyle w:val="Event"/>
              <w:spacing w:after="0"/>
              <w:jc w:val="both"/>
            </w:pPr>
          </w:p>
          <w:p w:rsidR="007A6D88" w:rsidRDefault="00301704" w:rsidP="007A6D88">
            <w:pPr>
              <w:pStyle w:val="Event"/>
              <w:spacing w:after="0"/>
              <w:jc w:val="both"/>
            </w:pPr>
            <w:r w:rsidRPr="007A6D88">
              <w:t xml:space="preserve">Jennifer Schuessler is responsible for marketing </w:t>
            </w:r>
            <w:proofErr w:type="spellStart"/>
            <w:r w:rsidRPr="007A6D88">
              <w:t>Empower’s</w:t>
            </w:r>
            <w:proofErr w:type="spellEnd"/>
            <w:r w:rsidRPr="007A6D88">
              <w:t xml:space="preserve"> corporate retirement plan services to intermediaries and plan sponsors. In her previous role as a Communications Program Manager at J.P. Morgan Retirement Plan Services, she was involved with the marketing and development of Audience of One® programs to external partners. Jennifer also served as a Communications Relationship Manager and Financial Education Consultant during her time with J.P. Morgan. Before joining J.P. Morgan, she served as a Financial Advisor in the Midwest. </w:t>
            </w:r>
          </w:p>
          <w:p w:rsidR="007A6D88" w:rsidRDefault="007A6D88" w:rsidP="007A6D88">
            <w:pPr>
              <w:pStyle w:val="Event"/>
              <w:spacing w:after="0"/>
              <w:jc w:val="both"/>
            </w:pPr>
          </w:p>
          <w:p w:rsidR="00C706F6" w:rsidRPr="0010737A" w:rsidRDefault="00301704" w:rsidP="00966755">
            <w:pPr>
              <w:pStyle w:val="Event"/>
              <w:spacing w:after="0"/>
              <w:jc w:val="both"/>
            </w:pPr>
            <w:r w:rsidRPr="007A6D88">
              <w:t>Jennifer has a bachelor’s degree from the University of Kansas where she studied Business Administration and Spanish.  She also holds a Graduate Certificate in Personal Financial Planning from Kansas State University and holds Series 7, 63 and 65 licenses. Jennifer has nine years of industry experience and lives near Seattle, WA</w:t>
            </w:r>
            <w:r w:rsidR="007A6D88">
              <w:t>.</w:t>
            </w:r>
          </w:p>
        </w:tc>
      </w:tr>
      <w:tr w:rsidR="004677C1" w:rsidRPr="0010737A" w:rsidTr="00FC15EA">
        <w:trPr>
          <w:jc w:val="center"/>
        </w:trPr>
        <w:tc>
          <w:tcPr>
            <w:tcW w:w="2672" w:type="dxa"/>
          </w:tcPr>
          <w:p w:rsidR="00C03FB4" w:rsidRPr="000759CE" w:rsidRDefault="00BE7E87" w:rsidP="00C03FB4">
            <w:pPr>
              <w:pStyle w:val="Event-Bold"/>
              <w:spacing w:after="0"/>
              <w:rPr>
                <w:sz w:val="22"/>
              </w:rPr>
            </w:pPr>
            <w:r>
              <w:rPr>
                <w:sz w:val="22"/>
              </w:rPr>
              <w:t>Monique Little</w:t>
            </w:r>
          </w:p>
          <w:p w:rsidR="00C03FB4" w:rsidRPr="000759CE" w:rsidRDefault="00BE7E87" w:rsidP="00C03FB4">
            <w:pPr>
              <w:pStyle w:val="Event-Bold"/>
              <w:spacing w:after="0"/>
              <w:rPr>
                <w:b w:val="0"/>
                <w:sz w:val="22"/>
              </w:rPr>
            </w:pPr>
            <w:r>
              <w:rPr>
                <w:b w:val="0"/>
                <w:sz w:val="22"/>
              </w:rPr>
              <w:t>Chief People Officer</w:t>
            </w:r>
          </w:p>
          <w:p w:rsidR="00C03FB4" w:rsidRDefault="00C03FB4" w:rsidP="00C03FB4">
            <w:pPr>
              <w:pStyle w:val="Event-Bold"/>
              <w:spacing w:after="0"/>
              <w:rPr>
                <w:b w:val="0"/>
              </w:rPr>
            </w:pPr>
          </w:p>
          <w:p w:rsidR="00C03FB4" w:rsidRDefault="00BE7E87" w:rsidP="00C03FB4">
            <w:pPr>
              <w:pStyle w:val="Event-Bold"/>
              <w:spacing w:after="0"/>
              <w:rPr>
                <w:b w:val="0"/>
                <w:sz w:val="22"/>
              </w:rPr>
            </w:pPr>
            <w:r>
              <w:rPr>
                <w:noProof/>
              </w:rPr>
              <w:drawing>
                <wp:inline distT="0" distB="0" distL="0" distR="0" wp14:anchorId="7C88660A" wp14:editId="17BF7BEE">
                  <wp:extent cx="1204232" cy="381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204232" cy="381000"/>
                          </a:xfrm>
                          <a:prstGeom prst="rect">
                            <a:avLst/>
                          </a:prstGeom>
                        </pic:spPr>
                      </pic:pic>
                    </a:graphicData>
                  </a:graphic>
                </wp:inline>
              </w:drawing>
            </w:r>
          </w:p>
          <w:p w:rsidR="00BE7E87" w:rsidRPr="00852B70" w:rsidRDefault="00BE7E87" w:rsidP="00C03FB4">
            <w:pPr>
              <w:pStyle w:val="Event-Bold"/>
              <w:spacing w:after="0"/>
              <w:rPr>
                <w:b w:val="0"/>
                <w:sz w:val="22"/>
              </w:rPr>
            </w:pPr>
          </w:p>
          <w:p w:rsidR="004677C1" w:rsidRPr="00ED1154" w:rsidRDefault="00C03FB4" w:rsidP="00BE7E87">
            <w:pPr>
              <w:pStyle w:val="Event-Bold"/>
              <w:spacing w:after="0"/>
            </w:pPr>
            <w:r>
              <w:rPr>
                <w:b w:val="0"/>
                <w:sz w:val="22"/>
              </w:rPr>
              <w:t>(</w:t>
            </w:r>
            <w:r w:rsidR="00BE7E87">
              <w:rPr>
                <w:b w:val="0"/>
                <w:sz w:val="22"/>
              </w:rPr>
              <w:t>503</w:t>
            </w:r>
            <w:r w:rsidRPr="00852B70">
              <w:rPr>
                <w:b w:val="0"/>
                <w:sz w:val="22"/>
              </w:rPr>
              <w:t xml:space="preserve">) </w:t>
            </w:r>
            <w:r w:rsidR="00BE7E87">
              <w:rPr>
                <w:b w:val="0"/>
                <w:sz w:val="22"/>
              </w:rPr>
              <w:t>350</w:t>
            </w:r>
            <w:r>
              <w:rPr>
                <w:b w:val="0"/>
                <w:sz w:val="22"/>
              </w:rPr>
              <w:t>-</w:t>
            </w:r>
            <w:r w:rsidR="00BE7E87">
              <w:rPr>
                <w:b w:val="0"/>
                <w:sz w:val="22"/>
              </w:rPr>
              <w:t>4504</w:t>
            </w:r>
            <w:r w:rsidRPr="00852B70">
              <w:rPr>
                <w:b w:val="0"/>
                <w:sz w:val="22"/>
              </w:rPr>
              <w:br/>
            </w:r>
            <w:hyperlink r:id="rId18" w:history="1">
              <w:r w:rsidR="00571AD9" w:rsidRPr="00FC0AFA">
                <w:rPr>
                  <w:rStyle w:val="Hyperlink"/>
                  <w:b w:val="0"/>
                  <w:szCs w:val="20"/>
                </w:rPr>
                <w:t>Monique.Little@firsttech fed.com</w:t>
              </w:r>
            </w:hyperlink>
          </w:p>
        </w:tc>
        <w:tc>
          <w:tcPr>
            <w:tcW w:w="8071" w:type="dxa"/>
          </w:tcPr>
          <w:p w:rsidR="00953C15" w:rsidRDefault="00953C15" w:rsidP="00C03FB4">
            <w:pPr>
              <w:pStyle w:val="Event"/>
              <w:spacing w:after="0"/>
              <w:jc w:val="both"/>
            </w:pPr>
            <w:r w:rsidRPr="00953C15">
              <w:t xml:space="preserve">Monique is a career Human Resources professional who oversees First Tech's HR, Employee Development, Internal Communications and Community Relations functions. A financial services veteran, she was also Vice President and Senior HR Partner with Columbia Management, the nationally recognized asset management firm. </w:t>
            </w:r>
          </w:p>
          <w:p w:rsidR="00953C15" w:rsidRDefault="00953C15" w:rsidP="00C03FB4">
            <w:pPr>
              <w:pStyle w:val="Event"/>
              <w:spacing w:after="0"/>
              <w:jc w:val="both"/>
            </w:pPr>
          </w:p>
          <w:p w:rsidR="004677C1" w:rsidRDefault="00953C15" w:rsidP="00C03FB4">
            <w:pPr>
              <w:pStyle w:val="Event"/>
              <w:spacing w:after="0"/>
              <w:jc w:val="both"/>
              <w:rPr>
                <w:rFonts w:ascii="Arial" w:hAnsi="Arial" w:cs="Arial"/>
                <w:b/>
                <w:bCs/>
                <w:color w:val="1F497D"/>
                <w:sz w:val="22"/>
              </w:rPr>
            </w:pPr>
            <w:r w:rsidRPr="00953C15">
              <w:t xml:space="preserve">Monique has a bachelor's degree from Oregon State University and is a certified Human Resources Professional (Human Resources Certification Institute). She's actively involved in professional and community organizations, and served as a past member of the Portland Children's Museum Board's HR and Finance Committee. She is also Past President of the Northwest Human Resource Management Association (NHRMA), Past Director of the Oregon State SHRM Council, and is an active </w:t>
            </w:r>
            <w:proofErr w:type="spellStart"/>
            <w:r w:rsidRPr="00953C15">
              <w:t>TechAmerica</w:t>
            </w:r>
            <w:proofErr w:type="spellEnd"/>
            <w:r w:rsidRPr="00953C15">
              <w:t xml:space="preserve"> HR Committee member. She's also a past recipient of the NHRMA Distinguished Member Award.</w:t>
            </w:r>
          </w:p>
        </w:tc>
      </w:tr>
      <w:tr w:rsidR="004677C1" w:rsidRPr="0010737A" w:rsidTr="00FC15EA">
        <w:trPr>
          <w:jc w:val="center"/>
        </w:trPr>
        <w:tc>
          <w:tcPr>
            <w:tcW w:w="2672" w:type="dxa"/>
            <w:tcBorders>
              <w:bottom w:val="single" w:sz="4" w:space="0" w:color="A6A6A6" w:themeColor="background1" w:themeShade="A6"/>
            </w:tcBorders>
          </w:tcPr>
          <w:p w:rsidR="00460E33" w:rsidRPr="000759CE" w:rsidRDefault="00460E33" w:rsidP="00460E33">
            <w:pPr>
              <w:pStyle w:val="Event-Bold"/>
              <w:spacing w:after="0"/>
              <w:rPr>
                <w:sz w:val="22"/>
              </w:rPr>
            </w:pPr>
            <w:r>
              <w:rPr>
                <w:sz w:val="22"/>
              </w:rPr>
              <w:t>Kevin Raymond</w:t>
            </w:r>
          </w:p>
          <w:p w:rsidR="00460E33" w:rsidRPr="000759CE" w:rsidRDefault="00460E33" w:rsidP="00460E33">
            <w:pPr>
              <w:pStyle w:val="Event-Bold"/>
              <w:spacing w:after="0"/>
              <w:rPr>
                <w:b w:val="0"/>
                <w:sz w:val="22"/>
              </w:rPr>
            </w:pPr>
            <w:r>
              <w:rPr>
                <w:b w:val="0"/>
                <w:sz w:val="22"/>
              </w:rPr>
              <w:t>Director, Co-founder</w:t>
            </w:r>
          </w:p>
          <w:p w:rsidR="00460E33" w:rsidRDefault="00460E33" w:rsidP="00460E33">
            <w:pPr>
              <w:pStyle w:val="Event-Bold"/>
              <w:spacing w:after="0"/>
              <w:rPr>
                <w:b w:val="0"/>
              </w:rPr>
            </w:pPr>
          </w:p>
          <w:p w:rsidR="00460E33" w:rsidRDefault="00460E33" w:rsidP="00460E33">
            <w:pPr>
              <w:pStyle w:val="Event-Bold"/>
              <w:spacing w:after="0"/>
              <w:rPr>
                <w:b w:val="0"/>
              </w:rPr>
            </w:pPr>
            <w:r>
              <w:rPr>
                <w:b w:val="0"/>
                <w:noProof/>
              </w:rPr>
              <w:drawing>
                <wp:inline distT="0" distB="0" distL="0" distR="0" wp14:anchorId="1B8B2BD3" wp14:editId="451CF519">
                  <wp:extent cx="1343025" cy="503635"/>
                  <wp:effectExtent l="0" t="0" r="0" b="0"/>
                  <wp:docPr id="13" name="Picture 13" descr="P:\Templates - Sellwood\Logo\sellwoo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emplates - Sellwood\Logo\sellwood_logo.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52186" cy="507070"/>
                          </a:xfrm>
                          <a:prstGeom prst="rect">
                            <a:avLst/>
                          </a:prstGeom>
                          <a:noFill/>
                          <a:ln>
                            <a:noFill/>
                          </a:ln>
                        </pic:spPr>
                      </pic:pic>
                    </a:graphicData>
                  </a:graphic>
                </wp:inline>
              </w:drawing>
            </w:r>
          </w:p>
          <w:p w:rsidR="00460E33" w:rsidRPr="00852B70" w:rsidRDefault="00460E33" w:rsidP="00460E33">
            <w:pPr>
              <w:pStyle w:val="Event-Bold"/>
              <w:spacing w:after="0"/>
              <w:rPr>
                <w:b w:val="0"/>
                <w:sz w:val="22"/>
              </w:rPr>
            </w:pPr>
          </w:p>
          <w:p w:rsidR="004677C1" w:rsidRPr="00ED1154" w:rsidRDefault="00460E33" w:rsidP="00460E33">
            <w:pPr>
              <w:pStyle w:val="Event-Bold"/>
              <w:spacing w:after="0"/>
            </w:pPr>
            <w:r w:rsidRPr="00852B70">
              <w:rPr>
                <w:b w:val="0"/>
                <w:sz w:val="22"/>
              </w:rPr>
              <w:t xml:space="preserve">(503) </w:t>
            </w:r>
            <w:r>
              <w:rPr>
                <w:b w:val="0"/>
                <w:sz w:val="22"/>
              </w:rPr>
              <w:t>596-2880</w:t>
            </w:r>
            <w:r w:rsidRPr="00852B70">
              <w:rPr>
                <w:b w:val="0"/>
                <w:sz w:val="22"/>
              </w:rPr>
              <w:br/>
            </w:r>
            <w:hyperlink r:id="rId20" w:history="1">
              <w:proofErr w:type="spellStart"/>
              <w:r w:rsidR="00C94BC6" w:rsidRPr="00F9271B">
                <w:rPr>
                  <w:rStyle w:val="Hyperlink"/>
                  <w:b w:val="0"/>
                  <w:szCs w:val="20"/>
                </w:rPr>
                <w:t>kevinraymond@sellwood</w:t>
              </w:r>
              <w:proofErr w:type="spellEnd"/>
              <w:r w:rsidR="00FF547A">
                <w:rPr>
                  <w:rStyle w:val="Hyperlink"/>
                  <w:b w:val="0"/>
                  <w:szCs w:val="20"/>
                </w:rPr>
                <w:t xml:space="preserve"> </w:t>
              </w:r>
              <w:r w:rsidR="00C94BC6" w:rsidRPr="00F9271B">
                <w:rPr>
                  <w:rStyle w:val="Hyperlink"/>
                  <w:b w:val="0"/>
                  <w:szCs w:val="20"/>
                </w:rPr>
                <w:t>consulting.com</w:t>
              </w:r>
            </w:hyperlink>
          </w:p>
        </w:tc>
        <w:tc>
          <w:tcPr>
            <w:tcW w:w="8071" w:type="dxa"/>
            <w:tcBorders>
              <w:bottom w:val="single" w:sz="4" w:space="0" w:color="A6A6A6" w:themeColor="background1" w:themeShade="A6"/>
            </w:tcBorders>
          </w:tcPr>
          <w:p w:rsidR="00F23855" w:rsidRDefault="00F23855" w:rsidP="00F23855">
            <w:pPr>
              <w:pStyle w:val="Event"/>
              <w:spacing w:after="0"/>
              <w:jc w:val="both"/>
            </w:pPr>
            <w:r>
              <w:t>Kevin Raymond</w:t>
            </w:r>
            <w:r w:rsidR="00460E33" w:rsidRPr="003F40B3">
              <w:t xml:space="preserve"> serves as a Director of Sellwood Consulting LLC and co-founded the firm.  He sits on Sellwood’s Board of Directors and Investment Committee.</w:t>
            </w:r>
            <w:r w:rsidR="0076130D">
              <w:t xml:space="preserve">  </w:t>
            </w:r>
            <w:r>
              <w:t>Kevin has led investment consulting relationships for endowments and foundations, corporate pension and defined contribution plans, health care and operating reserve portfolios ranging in size from approximately $3 million to $5 billion.</w:t>
            </w:r>
          </w:p>
          <w:p w:rsidR="00F23855" w:rsidRDefault="00F23855" w:rsidP="00F23855">
            <w:pPr>
              <w:pStyle w:val="Event"/>
              <w:spacing w:after="0"/>
              <w:jc w:val="both"/>
            </w:pPr>
          </w:p>
          <w:p w:rsidR="008C47D0" w:rsidRDefault="00F23855" w:rsidP="00F23855">
            <w:pPr>
              <w:pStyle w:val="Event"/>
              <w:spacing w:after="0"/>
              <w:jc w:val="both"/>
            </w:pPr>
            <w:r>
              <w:t xml:space="preserve">Prior to co-founding Sellwood Consulting LLC, Kevin </w:t>
            </w:r>
            <w:r w:rsidR="00547FEB">
              <w:t>was</w:t>
            </w:r>
            <w:r>
              <w:t xml:space="preserve"> a Consultant and Principal </w:t>
            </w:r>
            <w:r w:rsidR="00547FEB">
              <w:t>at</w:t>
            </w:r>
            <w:r>
              <w:t xml:space="preserve"> R.V. Kuhns &amp; Associates</w:t>
            </w:r>
            <w:r w:rsidR="009C769D">
              <w:t>, also serving as a co‐leader of their Defined Contribution Solutions Group, an internal resource for defined contribution plan d</w:t>
            </w:r>
            <w:r w:rsidR="00547FEB">
              <w:t>esign and construction and providing</w:t>
            </w:r>
            <w:r w:rsidR="009C769D">
              <w:t xml:space="preserve"> guidance for the firm’s defined contribution advisory practice.</w:t>
            </w:r>
          </w:p>
          <w:p w:rsidR="008C47D0" w:rsidRDefault="008C47D0" w:rsidP="00F23855">
            <w:pPr>
              <w:pStyle w:val="Event"/>
              <w:spacing w:after="0"/>
              <w:jc w:val="both"/>
            </w:pPr>
          </w:p>
          <w:p w:rsidR="00460E33" w:rsidRDefault="00F23855" w:rsidP="00F23855">
            <w:pPr>
              <w:pStyle w:val="Event"/>
              <w:spacing w:after="0"/>
              <w:jc w:val="both"/>
            </w:pPr>
            <w:r>
              <w:t>Kevin earned an MBA from the Duke University Fuqua School of Business, graduating as a Fuqua Scholar. He also earned a BA in Economics from Middlebury College, graduating Summa Cum Laude and Phi Beta Kappa. Kevin is a member of the CFA Institute and the CFA Society of Portland.</w:t>
            </w:r>
          </w:p>
          <w:p w:rsidR="00F23855" w:rsidRDefault="00F23855" w:rsidP="00F23855">
            <w:pPr>
              <w:pStyle w:val="Event"/>
              <w:spacing w:after="0"/>
              <w:jc w:val="both"/>
            </w:pPr>
          </w:p>
          <w:p w:rsidR="00F23855" w:rsidRDefault="00460E33" w:rsidP="00F23855">
            <w:pPr>
              <w:pStyle w:val="Event"/>
              <w:spacing w:after="0"/>
              <w:jc w:val="both"/>
              <w:rPr>
                <w:rFonts w:ascii="Arial" w:hAnsi="Arial" w:cs="Arial"/>
                <w:b/>
                <w:bCs/>
                <w:color w:val="1F497D"/>
                <w:sz w:val="22"/>
              </w:rPr>
            </w:pPr>
            <w:r>
              <w:t>Full bio</w:t>
            </w:r>
            <w:r w:rsidRPr="002878FC">
              <w:t xml:space="preserve"> available at: </w:t>
            </w:r>
            <w:hyperlink r:id="rId21" w:history="1">
              <w:r w:rsidR="00F23855" w:rsidRPr="00F9271B">
                <w:rPr>
                  <w:rStyle w:val="Hyperlink"/>
                </w:rPr>
                <w:t>http://www.sellwoodconsulting.com/team/kevin-raymond/</w:t>
              </w:r>
            </w:hyperlink>
          </w:p>
        </w:tc>
      </w:tr>
    </w:tbl>
    <w:p w:rsidR="00C706F6" w:rsidRDefault="00C706F6" w:rsidP="00E62B84"/>
    <w:sectPr w:rsidR="00C706F6" w:rsidSect="0010770E">
      <w:pgSz w:w="12240" w:h="15840"/>
      <w:pgMar w:top="576"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72FB4DDB"/>
    <w:lvl w:ilvl="0" w:tplc="FFFFFFFF">
      <w:start w:val="1"/>
      <w:numFmt w:val="bullet"/>
      <w:lvlText w:val=""/>
      <w:lvlJc w:val="left"/>
      <w:pPr>
        <w:tabs>
          <w:tab w:val="num" w:pos="360"/>
        </w:tabs>
        <w:ind w:left="36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nsid w:val="27C45403"/>
    <w:multiLevelType w:val="hybridMultilevel"/>
    <w:tmpl w:val="746A6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F7E376E"/>
    <w:multiLevelType w:val="multilevel"/>
    <w:tmpl w:val="8B9A2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E64"/>
    <w:rsid w:val="00002CB3"/>
    <w:rsid w:val="000055F9"/>
    <w:rsid w:val="00024EB7"/>
    <w:rsid w:val="00030F3F"/>
    <w:rsid w:val="00040897"/>
    <w:rsid w:val="000504F8"/>
    <w:rsid w:val="0006587A"/>
    <w:rsid w:val="000759CE"/>
    <w:rsid w:val="00076D62"/>
    <w:rsid w:val="000A2670"/>
    <w:rsid w:val="000A2AD4"/>
    <w:rsid w:val="000C549C"/>
    <w:rsid w:val="000E513E"/>
    <w:rsid w:val="000E6D8E"/>
    <w:rsid w:val="0010737A"/>
    <w:rsid w:val="0010770E"/>
    <w:rsid w:val="00113B61"/>
    <w:rsid w:val="001149F2"/>
    <w:rsid w:val="00132BA9"/>
    <w:rsid w:val="0013755B"/>
    <w:rsid w:val="00143890"/>
    <w:rsid w:val="0016429A"/>
    <w:rsid w:val="00164A7A"/>
    <w:rsid w:val="0017403D"/>
    <w:rsid w:val="001818B9"/>
    <w:rsid w:val="00182DC3"/>
    <w:rsid w:val="001914B4"/>
    <w:rsid w:val="001C5761"/>
    <w:rsid w:val="001C6892"/>
    <w:rsid w:val="001F45C4"/>
    <w:rsid w:val="001F5B56"/>
    <w:rsid w:val="00220E78"/>
    <w:rsid w:val="002319D4"/>
    <w:rsid w:val="00242456"/>
    <w:rsid w:val="00252147"/>
    <w:rsid w:val="0028586F"/>
    <w:rsid w:val="002878FC"/>
    <w:rsid w:val="002A7F98"/>
    <w:rsid w:val="002C75FD"/>
    <w:rsid w:val="002E2950"/>
    <w:rsid w:val="002E2BF1"/>
    <w:rsid w:val="002E4CE7"/>
    <w:rsid w:val="00301704"/>
    <w:rsid w:val="0030375D"/>
    <w:rsid w:val="003139EB"/>
    <w:rsid w:val="003170C6"/>
    <w:rsid w:val="00325454"/>
    <w:rsid w:val="00326805"/>
    <w:rsid w:val="003322AC"/>
    <w:rsid w:val="003547D0"/>
    <w:rsid w:val="00355560"/>
    <w:rsid w:val="003B6591"/>
    <w:rsid w:val="003C5E87"/>
    <w:rsid w:val="003D4486"/>
    <w:rsid w:val="003E1EAA"/>
    <w:rsid w:val="003E7081"/>
    <w:rsid w:val="003F64B5"/>
    <w:rsid w:val="00405750"/>
    <w:rsid w:val="00412C45"/>
    <w:rsid w:val="004136FF"/>
    <w:rsid w:val="004235A7"/>
    <w:rsid w:val="00440554"/>
    <w:rsid w:val="004459B7"/>
    <w:rsid w:val="004470FE"/>
    <w:rsid w:val="00460E33"/>
    <w:rsid w:val="004677C1"/>
    <w:rsid w:val="004763C8"/>
    <w:rsid w:val="00483322"/>
    <w:rsid w:val="00493011"/>
    <w:rsid w:val="004B7D76"/>
    <w:rsid w:val="004C5228"/>
    <w:rsid w:val="004C7578"/>
    <w:rsid w:val="004D040C"/>
    <w:rsid w:val="004D11D9"/>
    <w:rsid w:val="004D2708"/>
    <w:rsid w:val="004D2DF9"/>
    <w:rsid w:val="004D35B5"/>
    <w:rsid w:val="004F1BB8"/>
    <w:rsid w:val="00502BED"/>
    <w:rsid w:val="005206F2"/>
    <w:rsid w:val="00547FEB"/>
    <w:rsid w:val="00571AD9"/>
    <w:rsid w:val="00582367"/>
    <w:rsid w:val="00585A97"/>
    <w:rsid w:val="005A0629"/>
    <w:rsid w:val="005A3456"/>
    <w:rsid w:val="005A5D20"/>
    <w:rsid w:val="005C1984"/>
    <w:rsid w:val="005E507F"/>
    <w:rsid w:val="00613D65"/>
    <w:rsid w:val="0067252F"/>
    <w:rsid w:val="00684B30"/>
    <w:rsid w:val="006C59FC"/>
    <w:rsid w:val="006D1732"/>
    <w:rsid w:val="006D1B2C"/>
    <w:rsid w:val="006E16E7"/>
    <w:rsid w:val="006E58AD"/>
    <w:rsid w:val="006F1685"/>
    <w:rsid w:val="00713460"/>
    <w:rsid w:val="0075134C"/>
    <w:rsid w:val="0075258D"/>
    <w:rsid w:val="007568F2"/>
    <w:rsid w:val="0076130D"/>
    <w:rsid w:val="007642CB"/>
    <w:rsid w:val="007659A0"/>
    <w:rsid w:val="007746FA"/>
    <w:rsid w:val="007A2ACA"/>
    <w:rsid w:val="007A6D88"/>
    <w:rsid w:val="007B18F7"/>
    <w:rsid w:val="007E30C3"/>
    <w:rsid w:val="007F25BC"/>
    <w:rsid w:val="007F7D31"/>
    <w:rsid w:val="0081703E"/>
    <w:rsid w:val="00825920"/>
    <w:rsid w:val="00827184"/>
    <w:rsid w:val="008369E6"/>
    <w:rsid w:val="00840D1F"/>
    <w:rsid w:val="00852B70"/>
    <w:rsid w:val="008737CF"/>
    <w:rsid w:val="008B35E4"/>
    <w:rsid w:val="008B4038"/>
    <w:rsid w:val="008C44FA"/>
    <w:rsid w:val="008C47D0"/>
    <w:rsid w:val="008C6C8D"/>
    <w:rsid w:val="008D5705"/>
    <w:rsid w:val="00910D13"/>
    <w:rsid w:val="009411F3"/>
    <w:rsid w:val="00945F6D"/>
    <w:rsid w:val="009529C8"/>
    <w:rsid w:val="00953C15"/>
    <w:rsid w:val="00954115"/>
    <w:rsid w:val="00956B06"/>
    <w:rsid w:val="00965705"/>
    <w:rsid w:val="009C74BE"/>
    <w:rsid w:val="009C769D"/>
    <w:rsid w:val="009D6548"/>
    <w:rsid w:val="009D6904"/>
    <w:rsid w:val="009E54C5"/>
    <w:rsid w:val="009F7056"/>
    <w:rsid w:val="00A11195"/>
    <w:rsid w:val="00A22EE0"/>
    <w:rsid w:val="00A31C61"/>
    <w:rsid w:val="00A40C0B"/>
    <w:rsid w:val="00A56999"/>
    <w:rsid w:val="00A66D45"/>
    <w:rsid w:val="00A72C5F"/>
    <w:rsid w:val="00A75774"/>
    <w:rsid w:val="00A94ABE"/>
    <w:rsid w:val="00A95EB2"/>
    <w:rsid w:val="00AC3842"/>
    <w:rsid w:val="00AF17E9"/>
    <w:rsid w:val="00B07493"/>
    <w:rsid w:val="00B142B2"/>
    <w:rsid w:val="00B36E06"/>
    <w:rsid w:val="00B477E2"/>
    <w:rsid w:val="00B529AD"/>
    <w:rsid w:val="00B73450"/>
    <w:rsid w:val="00B805A0"/>
    <w:rsid w:val="00B84635"/>
    <w:rsid w:val="00BA64C1"/>
    <w:rsid w:val="00BA6B8C"/>
    <w:rsid w:val="00BA6E64"/>
    <w:rsid w:val="00BB6719"/>
    <w:rsid w:val="00BB7E21"/>
    <w:rsid w:val="00BD00AA"/>
    <w:rsid w:val="00BD7E2A"/>
    <w:rsid w:val="00BE7E87"/>
    <w:rsid w:val="00C016C3"/>
    <w:rsid w:val="00C03FB4"/>
    <w:rsid w:val="00C14D2D"/>
    <w:rsid w:val="00C1688D"/>
    <w:rsid w:val="00C22835"/>
    <w:rsid w:val="00C2746C"/>
    <w:rsid w:val="00C3560C"/>
    <w:rsid w:val="00C509EF"/>
    <w:rsid w:val="00C5764A"/>
    <w:rsid w:val="00C706F6"/>
    <w:rsid w:val="00C73711"/>
    <w:rsid w:val="00C82AD5"/>
    <w:rsid w:val="00C83895"/>
    <w:rsid w:val="00C857CA"/>
    <w:rsid w:val="00C922CC"/>
    <w:rsid w:val="00C94BC6"/>
    <w:rsid w:val="00CA3366"/>
    <w:rsid w:val="00CC4641"/>
    <w:rsid w:val="00CC73C8"/>
    <w:rsid w:val="00CD7AEF"/>
    <w:rsid w:val="00CF23A4"/>
    <w:rsid w:val="00D1025B"/>
    <w:rsid w:val="00D356DF"/>
    <w:rsid w:val="00D74543"/>
    <w:rsid w:val="00D846A8"/>
    <w:rsid w:val="00D95793"/>
    <w:rsid w:val="00DA52C1"/>
    <w:rsid w:val="00DB7615"/>
    <w:rsid w:val="00DC1C27"/>
    <w:rsid w:val="00DE3975"/>
    <w:rsid w:val="00DE59CE"/>
    <w:rsid w:val="00E0039B"/>
    <w:rsid w:val="00E1487F"/>
    <w:rsid w:val="00E17D81"/>
    <w:rsid w:val="00E32898"/>
    <w:rsid w:val="00E32EE3"/>
    <w:rsid w:val="00E40F05"/>
    <w:rsid w:val="00E44509"/>
    <w:rsid w:val="00E62B84"/>
    <w:rsid w:val="00E82C0E"/>
    <w:rsid w:val="00E9790F"/>
    <w:rsid w:val="00EB26E1"/>
    <w:rsid w:val="00EC32CE"/>
    <w:rsid w:val="00ED03CF"/>
    <w:rsid w:val="00ED1B70"/>
    <w:rsid w:val="00EE01F7"/>
    <w:rsid w:val="00EE74A0"/>
    <w:rsid w:val="00EF21C8"/>
    <w:rsid w:val="00F20284"/>
    <w:rsid w:val="00F21EE4"/>
    <w:rsid w:val="00F23855"/>
    <w:rsid w:val="00F47F7B"/>
    <w:rsid w:val="00F537BF"/>
    <w:rsid w:val="00F63286"/>
    <w:rsid w:val="00F71E9D"/>
    <w:rsid w:val="00F772B8"/>
    <w:rsid w:val="00F77DB8"/>
    <w:rsid w:val="00F810DB"/>
    <w:rsid w:val="00F8162D"/>
    <w:rsid w:val="00F86C60"/>
    <w:rsid w:val="00F90E4F"/>
    <w:rsid w:val="00FA714B"/>
    <w:rsid w:val="00FC15EA"/>
    <w:rsid w:val="00FD0FE1"/>
    <w:rsid w:val="00FD3270"/>
    <w:rsid w:val="00FE46D8"/>
    <w:rsid w:val="00FE71FC"/>
    <w:rsid w:val="00FF0295"/>
    <w:rsid w:val="00FF5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F5DD24-0F30-42CF-A6E3-4B01AE562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3456"/>
    <w:pPr>
      <w:keepNext/>
      <w:keepLines/>
      <w:spacing w:before="360" w:after="360" w:line="240" w:lineRule="auto"/>
      <w:contextualSpacing/>
      <w:jc w:val="center"/>
      <w:outlineLvl w:val="0"/>
    </w:pPr>
    <w:rPr>
      <w:rFonts w:ascii="Cambria" w:eastAsia="Times New Roman" w:hAnsi="Cambria" w:cs="Times New Roman"/>
      <w:b/>
      <w:bCs/>
      <w:caps/>
      <w:sz w:val="24"/>
      <w:szCs w:val="28"/>
    </w:rPr>
  </w:style>
  <w:style w:type="paragraph" w:styleId="Heading2">
    <w:name w:val="heading 2"/>
    <w:basedOn w:val="Normal"/>
    <w:next w:val="Normal"/>
    <w:link w:val="Heading2Char"/>
    <w:uiPriority w:val="9"/>
    <w:semiHidden/>
    <w:unhideWhenUsed/>
    <w:qFormat/>
    <w:rsid w:val="005A34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6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E64"/>
    <w:rPr>
      <w:rFonts w:ascii="Tahoma" w:hAnsi="Tahoma" w:cs="Tahoma"/>
      <w:sz w:val="16"/>
      <w:szCs w:val="16"/>
    </w:rPr>
  </w:style>
  <w:style w:type="character" w:customStyle="1" w:styleId="Heading1Char">
    <w:name w:val="Heading 1 Char"/>
    <w:basedOn w:val="DefaultParagraphFont"/>
    <w:link w:val="Heading1"/>
    <w:uiPriority w:val="9"/>
    <w:rsid w:val="005A3456"/>
    <w:rPr>
      <w:rFonts w:ascii="Cambria" w:eastAsia="Times New Roman" w:hAnsi="Cambria" w:cs="Times New Roman"/>
      <w:b/>
      <w:bCs/>
      <w:caps/>
      <w:sz w:val="24"/>
      <w:szCs w:val="28"/>
    </w:rPr>
  </w:style>
  <w:style w:type="character" w:customStyle="1" w:styleId="Heading2Char">
    <w:name w:val="Heading 2 Char"/>
    <w:basedOn w:val="DefaultParagraphFont"/>
    <w:link w:val="Heading2"/>
    <w:uiPriority w:val="9"/>
    <w:semiHidden/>
    <w:rsid w:val="005A3456"/>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1"/>
    <w:rsid w:val="00E32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32898"/>
    <w:rPr>
      <w:color w:val="808080"/>
    </w:rPr>
  </w:style>
  <w:style w:type="paragraph" w:customStyle="1" w:styleId="Event-Bold">
    <w:name w:val="Event - Bold"/>
    <w:basedOn w:val="Event"/>
    <w:qFormat/>
    <w:rsid w:val="00E32898"/>
    <w:rPr>
      <w:b/>
    </w:rPr>
  </w:style>
  <w:style w:type="paragraph" w:customStyle="1" w:styleId="Event">
    <w:name w:val="Event"/>
    <w:basedOn w:val="Normal"/>
    <w:qFormat/>
    <w:rsid w:val="00E32898"/>
    <w:pPr>
      <w:spacing w:after="80" w:line="240" w:lineRule="auto"/>
    </w:pPr>
    <w:rPr>
      <w:rFonts w:ascii="Cambria" w:hAnsi="Cambria"/>
      <w:sz w:val="20"/>
    </w:rPr>
  </w:style>
  <w:style w:type="character" w:customStyle="1" w:styleId="apple-style-span">
    <w:name w:val="apple-style-span"/>
    <w:basedOn w:val="DefaultParagraphFont"/>
    <w:rsid w:val="00CC73C8"/>
  </w:style>
  <w:style w:type="character" w:customStyle="1" w:styleId="attorneypersonalblack">
    <w:name w:val="attorneypersonalblack"/>
    <w:basedOn w:val="DefaultParagraphFont"/>
    <w:rsid w:val="00B36E06"/>
  </w:style>
  <w:style w:type="character" w:customStyle="1" w:styleId="apple-converted-space">
    <w:name w:val="apple-converted-space"/>
    <w:basedOn w:val="DefaultParagraphFont"/>
    <w:rsid w:val="00B36E06"/>
  </w:style>
  <w:style w:type="character" w:styleId="Hyperlink">
    <w:name w:val="Hyperlink"/>
    <w:basedOn w:val="DefaultParagraphFont"/>
    <w:uiPriority w:val="99"/>
    <w:unhideWhenUsed/>
    <w:rsid w:val="00B36E06"/>
    <w:rPr>
      <w:color w:val="0000FF"/>
      <w:u w:val="single"/>
    </w:rPr>
  </w:style>
  <w:style w:type="paragraph" w:styleId="NormalWeb">
    <w:name w:val="Normal (Web)"/>
    <w:basedOn w:val="Normal"/>
    <w:uiPriority w:val="99"/>
    <w:semiHidden/>
    <w:unhideWhenUsed/>
    <w:rsid w:val="004470F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470FE"/>
    <w:rPr>
      <w:i/>
      <w:iCs/>
    </w:rPr>
  </w:style>
  <w:style w:type="paragraph" w:styleId="ListParagraph">
    <w:name w:val="List Paragraph"/>
    <w:basedOn w:val="Normal"/>
    <w:uiPriority w:val="34"/>
    <w:qFormat/>
    <w:rsid w:val="00C14D2D"/>
    <w:pPr>
      <w:spacing w:after="0" w:line="240" w:lineRule="auto"/>
      <w:ind w:left="720"/>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3139EB"/>
    <w:rPr>
      <w:color w:val="800080" w:themeColor="followedHyperlink"/>
      <w:u w:val="single"/>
    </w:rPr>
  </w:style>
  <w:style w:type="character" w:styleId="Strong">
    <w:name w:val="Strong"/>
    <w:basedOn w:val="DefaultParagraphFont"/>
    <w:uiPriority w:val="22"/>
    <w:qFormat/>
    <w:rsid w:val="00EE74A0"/>
    <w:rPr>
      <w:b/>
      <w:bCs/>
    </w:rPr>
  </w:style>
  <w:style w:type="paragraph" w:styleId="PlainText">
    <w:name w:val="Plain Text"/>
    <w:basedOn w:val="Normal"/>
    <w:link w:val="PlainTextChar"/>
    <w:uiPriority w:val="99"/>
    <w:semiHidden/>
    <w:unhideWhenUsed/>
    <w:rsid w:val="00460E33"/>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460E33"/>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155623">
      <w:bodyDiv w:val="1"/>
      <w:marLeft w:val="0"/>
      <w:marRight w:val="0"/>
      <w:marTop w:val="0"/>
      <w:marBottom w:val="0"/>
      <w:divBdr>
        <w:top w:val="none" w:sz="0" w:space="0" w:color="auto"/>
        <w:left w:val="none" w:sz="0" w:space="0" w:color="auto"/>
        <w:bottom w:val="none" w:sz="0" w:space="0" w:color="auto"/>
        <w:right w:val="none" w:sz="0" w:space="0" w:color="auto"/>
      </w:divBdr>
    </w:div>
    <w:div w:id="822310993">
      <w:bodyDiv w:val="1"/>
      <w:marLeft w:val="0"/>
      <w:marRight w:val="0"/>
      <w:marTop w:val="0"/>
      <w:marBottom w:val="0"/>
      <w:divBdr>
        <w:top w:val="none" w:sz="0" w:space="0" w:color="auto"/>
        <w:left w:val="none" w:sz="0" w:space="0" w:color="auto"/>
        <w:bottom w:val="none" w:sz="0" w:space="0" w:color="auto"/>
        <w:right w:val="none" w:sz="0" w:space="0" w:color="auto"/>
      </w:divBdr>
    </w:div>
    <w:div w:id="944071086">
      <w:bodyDiv w:val="1"/>
      <w:marLeft w:val="0"/>
      <w:marRight w:val="0"/>
      <w:marTop w:val="0"/>
      <w:marBottom w:val="0"/>
      <w:divBdr>
        <w:top w:val="none" w:sz="0" w:space="0" w:color="auto"/>
        <w:left w:val="none" w:sz="0" w:space="0" w:color="auto"/>
        <w:bottom w:val="none" w:sz="0" w:space="0" w:color="auto"/>
        <w:right w:val="none" w:sz="0" w:space="0" w:color="auto"/>
      </w:divBdr>
    </w:div>
    <w:div w:id="1405683192">
      <w:bodyDiv w:val="1"/>
      <w:marLeft w:val="0"/>
      <w:marRight w:val="0"/>
      <w:marTop w:val="0"/>
      <w:marBottom w:val="0"/>
      <w:divBdr>
        <w:top w:val="none" w:sz="0" w:space="0" w:color="auto"/>
        <w:left w:val="none" w:sz="0" w:space="0" w:color="auto"/>
        <w:bottom w:val="none" w:sz="0" w:space="0" w:color="auto"/>
        <w:right w:val="none" w:sz="0" w:space="0" w:color="auto"/>
      </w:divBdr>
    </w:div>
    <w:div w:id="1426262773">
      <w:bodyDiv w:val="1"/>
      <w:marLeft w:val="0"/>
      <w:marRight w:val="0"/>
      <w:marTop w:val="0"/>
      <w:marBottom w:val="0"/>
      <w:divBdr>
        <w:top w:val="none" w:sz="0" w:space="0" w:color="auto"/>
        <w:left w:val="none" w:sz="0" w:space="0" w:color="auto"/>
        <w:bottom w:val="none" w:sz="0" w:space="0" w:color="auto"/>
        <w:right w:val="none" w:sz="0" w:space="0" w:color="auto"/>
      </w:divBdr>
    </w:div>
    <w:div w:id="1620065104">
      <w:bodyDiv w:val="1"/>
      <w:marLeft w:val="0"/>
      <w:marRight w:val="0"/>
      <w:marTop w:val="0"/>
      <w:marBottom w:val="0"/>
      <w:divBdr>
        <w:top w:val="none" w:sz="0" w:space="0" w:color="auto"/>
        <w:left w:val="none" w:sz="0" w:space="0" w:color="auto"/>
        <w:bottom w:val="none" w:sz="0" w:space="0" w:color="auto"/>
        <w:right w:val="none" w:sz="0" w:space="0" w:color="auto"/>
      </w:divBdr>
    </w:div>
    <w:div w:id="1715688972">
      <w:bodyDiv w:val="1"/>
      <w:marLeft w:val="0"/>
      <w:marRight w:val="0"/>
      <w:marTop w:val="0"/>
      <w:marBottom w:val="0"/>
      <w:divBdr>
        <w:top w:val="none" w:sz="0" w:space="0" w:color="auto"/>
        <w:left w:val="none" w:sz="0" w:space="0" w:color="auto"/>
        <w:bottom w:val="none" w:sz="0" w:space="0" w:color="auto"/>
        <w:right w:val="none" w:sz="0" w:space="0" w:color="auto"/>
      </w:divBdr>
    </w:div>
    <w:div w:id="1888881299">
      <w:bodyDiv w:val="1"/>
      <w:marLeft w:val="0"/>
      <w:marRight w:val="0"/>
      <w:marTop w:val="0"/>
      <w:marBottom w:val="0"/>
      <w:divBdr>
        <w:top w:val="none" w:sz="0" w:space="0" w:color="auto"/>
        <w:left w:val="none" w:sz="0" w:space="0" w:color="auto"/>
        <w:bottom w:val="none" w:sz="0" w:space="0" w:color="auto"/>
        <w:right w:val="none" w:sz="0" w:space="0" w:color="auto"/>
      </w:divBdr>
    </w:div>
    <w:div w:id="202605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sblaw.com/professionals/vincent_p_cacciottoli/" TargetMode="External"/><Relationship Id="rId13" Type="http://schemas.openxmlformats.org/officeDocument/2006/relationships/hyperlink" Target="mailto:sfaris@hyasgroup.com" TargetMode="External"/><Relationship Id="rId18" Type="http://schemas.openxmlformats.org/officeDocument/2006/relationships/hyperlink" Target="mailto:Monique.Little@firsttech%20fed.com" TargetMode="External"/><Relationship Id="rId3" Type="http://schemas.openxmlformats.org/officeDocument/2006/relationships/settings" Target="settings.xml"/><Relationship Id="rId21" Type="http://schemas.openxmlformats.org/officeDocument/2006/relationships/hyperlink" Target="http://www.sellwoodconsulting.com/team/kevin-raymond/" TargetMode="External"/><Relationship Id="rId7" Type="http://schemas.openxmlformats.org/officeDocument/2006/relationships/hyperlink" Target="mailto:vcacciottoli@gsblaw.com" TargetMode="External"/><Relationship Id="rId12" Type="http://schemas.openxmlformats.org/officeDocument/2006/relationships/image" Target="media/image4.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mailto:jennifer.schuessler@great%20west.com" TargetMode="External"/><Relationship Id="rId20" Type="http://schemas.openxmlformats.org/officeDocument/2006/relationships/hyperlink" Target="mailto:kevinraymond@sellwoodconsulting.co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chris.wolfe@standard.com" TargetMode="External"/><Relationship Id="rId5" Type="http://schemas.openxmlformats.org/officeDocument/2006/relationships/image" Target="media/image1.jpeg"/><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cid:image002.png@01D0154D.ABCD06B0"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hyasgroup.com/key-personnel.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Ashlee Moehring</dc:creator>
  <cp:lastModifiedBy>Susan</cp:lastModifiedBy>
  <cp:revision>2</cp:revision>
  <cp:lastPrinted>2015-01-05T18:44:00Z</cp:lastPrinted>
  <dcterms:created xsi:type="dcterms:W3CDTF">2015-01-05T21:47:00Z</dcterms:created>
  <dcterms:modified xsi:type="dcterms:W3CDTF">2015-01-05T21:47:00Z</dcterms:modified>
</cp:coreProperties>
</file>